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D4FD" w14:textId="77777777" w:rsidR="001D4109" w:rsidRDefault="0000000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114300" distB="114300" distL="114300" distR="114300" wp14:anchorId="2713DA1D" wp14:editId="3FA36400">
            <wp:extent cx="1657350" cy="13136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13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F7B1F2" w14:textId="77777777" w:rsidR="001D4109" w:rsidRDefault="001D4109">
      <w:pPr>
        <w:jc w:val="center"/>
        <w:rPr>
          <w:sz w:val="44"/>
          <w:szCs w:val="44"/>
        </w:rPr>
      </w:pPr>
    </w:p>
    <w:p w14:paraId="6C72680E" w14:textId="77777777" w:rsidR="001D4109" w:rsidRDefault="00000000">
      <w:pPr>
        <w:jc w:val="center"/>
        <w:rPr>
          <w:color w:val="242424"/>
          <w:sz w:val="35"/>
          <w:szCs w:val="35"/>
        </w:rPr>
      </w:pPr>
      <w:r>
        <w:rPr>
          <w:sz w:val="38"/>
          <w:szCs w:val="38"/>
        </w:rPr>
        <w:t>St Louis Cybersecurity Conference Shipping</w:t>
      </w:r>
    </w:p>
    <w:p w14:paraId="00872DCE" w14:textId="77777777" w:rsidR="001C64F5" w:rsidRDefault="001C64F5" w:rsidP="001C64F5">
      <w:pPr>
        <w:spacing w:line="240" w:lineRule="auto"/>
        <w:rPr>
          <w:rFonts w:ascii="Times New Roman" w:eastAsia="Times New Roman" w:hAnsi="Times New Roman" w:cs="Times New Roman"/>
          <w:b/>
          <w:bCs/>
          <w:color w:val="2F5597"/>
          <w:sz w:val="24"/>
          <w:szCs w:val="24"/>
          <w:lang w:val="en-US"/>
        </w:rPr>
      </w:pPr>
    </w:p>
    <w:p w14:paraId="47AD3616" w14:textId="637144E1" w:rsidR="001C64F5" w:rsidRPr="001C64F5" w:rsidRDefault="001C64F5" w:rsidP="001C64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64F5">
        <w:rPr>
          <w:rFonts w:ascii="Times New Roman" w:eastAsia="Times New Roman" w:hAnsi="Times New Roman" w:cs="Times New Roman"/>
          <w:b/>
          <w:bCs/>
          <w:color w:val="2F5597"/>
          <w:sz w:val="28"/>
          <w:szCs w:val="28"/>
          <w:lang w:val="en-US"/>
        </w:rPr>
        <w:t>Inbound/outbound Rates: 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 xml:space="preserve">$195 per palette.  Please </w:t>
      </w:r>
      <w:proofErr w:type="gramStart"/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note:</w:t>
      </w:r>
      <w:proofErr w:type="gramEnd"/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 xml:space="preserve">  we do not have a standard loading dock.  Large deliveries must be arranged </w:t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u w:val="single"/>
          <w:lang w:val="en-US"/>
        </w:rPr>
        <w:t>in advance</w:t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 xml:space="preserve"> and delivered in a </w:t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u w:val="single"/>
          <w:lang w:val="en-US"/>
        </w:rPr>
        <w:t>lift gate truck</w:t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.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Calibri" w:eastAsia="Times New Roman" w:hAnsi="Calibri" w:cs="Calibri"/>
          <w:b/>
          <w:bCs/>
          <w:color w:val="2F5597"/>
          <w:sz w:val="28"/>
          <w:szCs w:val="28"/>
          <w:lang w:val="en-US"/>
        </w:rPr>
        <w:t>Inbound Instructions: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Packages no more than 3 business days before.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Calibri" w:eastAsia="Times New Roman" w:hAnsi="Calibri" w:cs="Calibri"/>
          <w:b/>
          <w:bCs/>
          <w:color w:val="2F5597"/>
          <w:sz w:val="28"/>
          <w:szCs w:val="28"/>
          <w:lang w:val="en-US"/>
        </w:rPr>
        <w:t>Label each box with the details specified below: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Attn: Data Connectors, Dawn Morrissey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Exhibiting Company and Onsite Contact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C/O Purchasing Department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Hilton St. Louis Frontenac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1335 South Lindbergh Blvd.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St. Louis, MO  63131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Box ___ of ___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1C64F5">
        <w:rPr>
          <w:rFonts w:ascii="Calibri" w:eastAsia="Times New Roman" w:hAnsi="Calibri" w:cs="Calibri"/>
          <w:b/>
          <w:bCs/>
          <w:color w:val="2F5597"/>
          <w:sz w:val="28"/>
          <w:szCs w:val="28"/>
          <w:lang w:val="en-US"/>
        </w:rPr>
        <w:t>Outbound Instructions:</w:t>
      </w:r>
      <w:r w:rsidRPr="001C64F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 xml:space="preserve">Return package must have labels completed with shippers account number.  FedEx and UPS are here daily.  If the vendors </w:t>
      </w:r>
      <w:proofErr w:type="gramStart"/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>will place</w:t>
      </w:r>
      <w:proofErr w:type="gramEnd"/>
      <w:r w:rsidRPr="001C64F5">
        <w:rPr>
          <w:rFonts w:ascii="Times New Roman" w:eastAsia="Times New Roman" w:hAnsi="Times New Roman" w:cs="Times New Roman"/>
          <w:color w:val="2F5597"/>
          <w:sz w:val="28"/>
          <w:szCs w:val="28"/>
          <w:lang w:val="en-US"/>
        </w:rPr>
        <w:t xml:space="preserve"> return labels on packages, we will get them picked up.  If they are being shipped by freight, please make sure they are picked up the day after the conference.</w:t>
      </w:r>
    </w:p>
    <w:p w14:paraId="3285BCBE" w14:textId="77777777" w:rsidR="001D4109" w:rsidRDefault="001D4109">
      <w:pPr>
        <w:spacing w:before="240" w:after="240"/>
      </w:pPr>
    </w:p>
    <w:p w14:paraId="4FA6A11C" w14:textId="77777777" w:rsidR="001D4109" w:rsidRDefault="001D4109">
      <w:pPr>
        <w:spacing w:before="240" w:after="240"/>
        <w:rPr>
          <w:b/>
        </w:rPr>
      </w:pPr>
    </w:p>
    <w:p w14:paraId="467F9214" w14:textId="77777777" w:rsidR="001D4109" w:rsidRDefault="001D4109">
      <w:pPr>
        <w:rPr>
          <w:b/>
          <w:color w:val="333333"/>
          <w:sz w:val="25"/>
          <w:szCs w:val="25"/>
        </w:rPr>
      </w:pPr>
    </w:p>
    <w:sectPr w:rsidR="001D41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9"/>
    <w:rsid w:val="001C64F5"/>
    <w:rsid w:val="001D4109"/>
    <w:rsid w:val="00795C56"/>
    <w:rsid w:val="00A2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92ACD"/>
  <w15:docId w15:val="{FE64CDB8-D225-6248-9E1C-620E4C47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Bryce Willi</cp:lastModifiedBy>
  <cp:revision>2</cp:revision>
  <dcterms:created xsi:type="dcterms:W3CDTF">2023-09-01T14:23:00Z</dcterms:created>
  <dcterms:modified xsi:type="dcterms:W3CDTF">2023-09-01T14:23:00Z</dcterms:modified>
</cp:coreProperties>
</file>